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00E3" w14:textId="4D9F25B9" w:rsidR="00A069FC" w:rsidRDefault="00A069FC" w:rsidP="00A069F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Anskaffelse </w:t>
      </w:r>
      <w:r w:rsidRPr="00497DD0">
        <w:rPr>
          <w:rFonts w:cs="Arial"/>
          <w:b/>
          <w:sz w:val="24"/>
          <w:szCs w:val="24"/>
          <w:highlight w:val="yellow"/>
        </w:rPr>
        <w:t>[saksnummer] [navn</w:t>
      </w:r>
      <w:r>
        <w:rPr>
          <w:rFonts w:cs="Arial"/>
          <w:b/>
          <w:sz w:val="24"/>
          <w:szCs w:val="24"/>
          <w:highlight w:val="yellow"/>
        </w:rPr>
        <w:t xml:space="preserve"> på anskaffelse</w:t>
      </w:r>
      <w:r w:rsidRPr="00497DD0">
        <w:rPr>
          <w:rFonts w:cs="Arial"/>
          <w:b/>
          <w:sz w:val="24"/>
          <w:szCs w:val="24"/>
          <w:highlight w:val="yellow"/>
        </w:rPr>
        <w:t>]</w:t>
      </w:r>
    </w:p>
    <w:p w14:paraId="6D7713EE" w14:textId="0C44769E" w:rsidR="004D099F" w:rsidRDefault="004D099F" w:rsidP="00A069FC">
      <w:pPr>
        <w:rPr>
          <w:rFonts w:cs="Arial"/>
          <w:b/>
          <w:sz w:val="24"/>
          <w:szCs w:val="24"/>
        </w:rPr>
      </w:pPr>
    </w:p>
    <w:p w14:paraId="39874744" w14:textId="6FDD1A41" w:rsidR="004D099F" w:rsidRDefault="004D099F" w:rsidP="00A069F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Vedlegg 2 – </w:t>
      </w:r>
      <w:proofErr w:type="spellStart"/>
      <w:r>
        <w:rPr>
          <w:rFonts w:cs="Arial"/>
          <w:b/>
          <w:sz w:val="24"/>
          <w:szCs w:val="24"/>
        </w:rPr>
        <w:t>Kontraktsgrunnlaget</w:t>
      </w:r>
      <w:proofErr w:type="spellEnd"/>
      <w:r>
        <w:rPr>
          <w:rFonts w:cs="Arial"/>
          <w:b/>
          <w:sz w:val="24"/>
          <w:szCs w:val="24"/>
        </w:rPr>
        <w:t xml:space="preserve"> - Bilag B1 – Alminnelige </w:t>
      </w:r>
      <w:proofErr w:type="spellStart"/>
      <w:r>
        <w:rPr>
          <w:rFonts w:cs="Arial"/>
          <w:b/>
          <w:sz w:val="24"/>
          <w:szCs w:val="24"/>
        </w:rPr>
        <w:t>kontraktsbestemmelser</w:t>
      </w:r>
      <w:proofErr w:type="spellEnd"/>
    </w:p>
    <w:p w14:paraId="10452E18" w14:textId="49061992" w:rsidR="004D099F" w:rsidRDefault="004D099F" w:rsidP="00A069FC">
      <w:pPr>
        <w:rPr>
          <w:rFonts w:cs="Arial"/>
          <w:b/>
          <w:sz w:val="24"/>
          <w:szCs w:val="24"/>
        </w:rPr>
      </w:pPr>
    </w:p>
    <w:sdt>
      <w:sdtPr>
        <w:rPr>
          <w:rFonts w:ascii="Arial" w:eastAsia="Times New Roman" w:hAnsi="Arial" w:cs="Times New Roman"/>
          <w:color w:val="auto"/>
          <w:sz w:val="19"/>
          <w:szCs w:val="19"/>
        </w:rPr>
        <w:id w:val="1626887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38D40C" w14:textId="7FCE82C9" w:rsidR="004D099F" w:rsidRDefault="004D099F">
          <w:pPr>
            <w:pStyle w:val="Overskriftforinnholdsfortegnelse"/>
          </w:pPr>
          <w:r>
            <w:t>Innhold</w:t>
          </w:r>
        </w:p>
        <w:p w14:paraId="498A4045" w14:textId="6C940115" w:rsidR="004D099F" w:rsidRDefault="004D099F">
          <w:pPr>
            <w:pStyle w:val="INN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961881" w:history="1">
            <w:r w:rsidRPr="00B536DC">
              <w:rPr>
                <w:rStyle w:val="Hyperkobling"/>
                <w:noProof/>
              </w:rPr>
              <w:t>Alminnelige kontraktsvilkår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_Toc64961881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08163" w14:textId="7D4FF4AE" w:rsidR="004D099F" w:rsidRDefault="00D17BA6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64961882" w:history="1">
            <w:r w:rsidR="004D099F" w:rsidRPr="00B536DC">
              <w:rPr>
                <w:rStyle w:val="Hyperkobling"/>
                <w:noProof/>
              </w:rPr>
              <w:t>Endringer i alminnelige kontraktsvilkår</w:t>
            </w:r>
            <w:r w:rsidR="004D099F">
              <w:rPr>
                <w:noProof/>
                <w:webHidden/>
              </w:rPr>
              <w:tab/>
            </w:r>
            <w:r w:rsidR="004D099F">
              <w:rPr>
                <w:noProof/>
                <w:webHidden/>
              </w:rPr>
              <w:fldChar w:fldCharType="begin"/>
            </w:r>
            <w:r w:rsidR="004D099F">
              <w:rPr>
                <w:noProof/>
                <w:webHidden/>
              </w:rPr>
              <w:instrText xml:space="preserve"> PAGEREF _Toc64961882 \h </w:instrText>
            </w:r>
            <w:r w:rsidR="004D099F">
              <w:rPr>
                <w:noProof/>
                <w:webHidden/>
              </w:rPr>
            </w:r>
            <w:r w:rsidR="004D099F">
              <w:rPr>
                <w:noProof/>
                <w:webHidden/>
              </w:rPr>
              <w:fldChar w:fldCharType="separate"/>
            </w:r>
            <w:r w:rsidR="004D099F">
              <w:rPr>
                <w:noProof/>
                <w:webHidden/>
              </w:rPr>
              <w:t>1</w:t>
            </w:r>
            <w:r w:rsidR="004D099F">
              <w:rPr>
                <w:noProof/>
                <w:webHidden/>
              </w:rPr>
              <w:fldChar w:fldCharType="end"/>
            </w:r>
          </w:hyperlink>
        </w:p>
        <w:p w14:paraId="7500A980" w14:textId="36F2A42E" w:rsidR="004D099F" w:rsidRDefault="00D17BA6">
          <w:pPr>
            <w:pStyle w:val="INNH1"/>
            <w:tabs>
              <w:tab w:val="right" w:leader="dot" w:pos="9062"/>
            </w:tabs>
            <w:rPr>
              <w:noProof/>
            </w:rPr>
          </w:pPr>
          <w:hyperlink w:anchor="_Toc64961883" w:history="1">
            <w:r w:rsidR="004D099F" w:rsidRPr="00B536DC">
              <w:rPr>
                <w:rStyle w:val="Hyperkobling"/>
                <w:noProof/>
              </w:rPr>
              <w:t>Dokumenter som inngår i kontrakten</w:t>
            </w:r>
            <w:r w:rsidR="004D099F">
              <w:rPr>
                <w:noProof/>
                <w:webHidden/>
              </w:rPr>
              <w:tab/>
            </w:r>
            <w:r w:rsidR="004D099F">
              <w:rPr>
                <w:noProof/>
                <w:webHidden/>
              </w:rPr>
              <w:fldChar w:fldCharType="begin"/>
            </w:r>
            <w:r w:rsidR="004D099F">
              <w:rPr>
                <w:noProof/>
                <w:webHidden/>
              </w:rPr>
              <w:instrText xml:space="preserve"> PAGEREF _Toc64961883 \h </w:instrText>
            </w:r>
            <w:r w:rsidR="004D099F">
              <w:rPr>
                <w:noProof/>
                <w:webHidden/>
              </w:rPr>
            </w:r>
            <w:r w:rsidR="004D099F">
              <w:rPr>
                <w:noProof/>
                <w:webHidden/>
              </w:rPr>
              <w:fldChar w:fldCharType="separate"/>
            </w:r>
            <w:r w:rsidR="004D099F">
              <w:rPr>
                <w:noProof/>
                <w:webHidden/>
              </w:rPr>
              <w:t>1</w:t>
            </w:r>
            <w:r w:rsidR="004D099F">
              <w:rPr>
                <w:noProof/>
                <w:webHidden/>
              </w:rPr>
              <w:fldChar w:fldCharType="end"/>
            </w:r>
          </w:hyperlink>
        </w:p>
        <w:p w14:paraId="012BB6F1" w14:textId="15913C99" w:rsidR="004D099F" w:rsidRDefault="004D099F">
          <w:r>
            <w:rPr>
              <w:b/>
              <w:bCs/>
            </w:rPr>
            <w:fldChar w:fldCharType="end"/>
          </w:r>
        </w:p>
      </w:sdtContent>
    </w:sdt>
    <w:p w14:paraId="44B8A32F" w14:textId="77777777" w:rsidR="00A069FC" w:rsidRDefault="00A069FC" w:rsidP="00A069FC">
      <w:pPr>
        <w:pStyle w:val="Overskrift1"/>
      </w:pPr>
      <w:bookmarkStart w:id="0" w:name="_Toc64961881"/>
      <w:r>
        <w:t>Alminnelige kontraktsvilkår</w:t>
      </w:r>
      <w:bookmarkEnd w:id="0"/>
      <w:r>
        <w:t xml:space="preserve"> </w:t>
      </w:r>
    </w:p>
    <w:p w14:paraId="7A591EDA" w14:textId="77777777" w:rsidR="00AF1F29" w:rsidRPr="00A069FC" w:rsidRDefault="00A069FC" w:rsidP="0029349F">
      <w:pPr>
        <w:rPr>
          <w:sz w:val="24"/>
          <w:szCs w:val="24"/>
        </w:rPr>
      </w:pPr>
      <w:r w:rsidRPr="00A069FC">
        <w:rPr>
          <w:sz w:val="24"/>
          <w:szCs w:val="24"/>
        </w:rPr>
        <w:t xml:space="preserve">Som alminnelige kontraktsvilkår </w:t>
      </w:r>
      <w:commentRangeStart w:id="1"/>
      <w:r w:rsidRPr="00A069FC">
        <w:rPr>
          <w:sz w:val="24"/>
          <w:szCs w:val="24"/>
        </w:rPr>
        <w:t>gjelder</w:t>
      </w:r>
      <w:commentRangeEnd w:id="1"/>
      <w:r w:rsidR="00A060FD">
        <w:rPr>
          <w:rStyle w:val="Merknadsreferanse"/>
        </w:rPr>
        <w:commentReference w:id="1"/>
      </w:r>
    </w:p>
    <w:p w14:paraId="4801791F" w14:textId="77777777" w:rsidR="00A069FC" w:rsidRPr="00A069FC" w:rsidRDefault="00A069FC" w:rsidP="0029349F">
      <w:pPr>
        <w:rPr>
          <w:sz w:val="24"/>
          <w:szCs w:val="24"/>
        </w:rPr>
      </w:pPr>
    </w:p>
    <w:p w14:paraId="7B9071B3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[NS 8401 Prosjekteringsoppdrag</w:t>
      </w:r>
    </w:p>
    <w:p w14:paraId="6F66DF41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NS 8402 Rådgivningsoppdrag etter medgått tid</w:t>
      </w:r>
    </w:p>
    <w:p w14:paraId="588FAAEF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NS 8403 Byggelederoppdrag</w:t>
      </w:r>
    </w:p>
    <w:p w14:paraId="1A9D8970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NS 8404 Uavhengige kontrolloppdrag</w:t>
      </w:r>
    </w:p>
    <w:p w14:paraId="28AE55C5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NS 8405 Norsk bygge- og anleggskontrakt med tilhørende dokumenter</w:t>
      </w:r>
    </w:p>
    <w:p w14:paraId="431D365D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NS 8406 Forenklet bygge- og anleggskontrakt med tilhørende dokumenter</w:t>
      </w:r>
    </w:p>
    <w:p w14:paraId="52BB78C8" w14:textId="77777777" w:rsidR="00A060FD" w:rsidRP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 xml:space="preserve">NS 8407 </w:t>
      </w:r>
      <w:proofErr w:type="spellStart"/>
      <w:r w:rsidRPr="00A060FD">
        <w:rPr>
          <w:sz w:val="24"/>
          <w:szCs w:val="24"/>
          <w:highlight w:val="yellow"/>
        </w:rPr>
        <w:t>Kontraktsbestemmelser</w:t>
      </w:r>
      <w:proofErr w:type="spellEnd"/>
      <w:r w:rsidRPr="00A060FD">
        <w:rPr>
          <w:sz w:val="24"/>
          <w:szCs w:val="24"/>
          <w:highlight w:val="yellow"/>
        </w:rPr>
        <w:t xml:space="preserve"> for totalentrepriser med tilhørende dokumenter</w:t>
      </w:r>
    </w:p>
    <w:p w14:paraId="7D15792E" w14:textId="77777777" w:rsidR="00A060FD" w:rsidRDefault="00A060FD" w:rsidP="00A060FD">
      <w:pPr>
        <w:pStyle w:val="Listeavsnitt"/>
        <w:numPr>
          <w:ilvl w:val="0"/>
          <w:numId w:val="1"/>
        </w:numPr>
        <w:rPr>
          <w:sz w:val="24"/>
          <w:szCs w:val="24"/>
          <w:highlight w:val="yellow"/>
        </w:rPr>
      </w:pPr>
      <w:r w:rsidRPr="00A060FD">
        <w:rPr>
          <w:sz w:val="24"/>
          <w:szCs w:val="24"/>
          <w:highlight w:val="yellow"/>
        </w:rPr>
        <w:t>NS 8409 Kjøp av byggevarer]</w:t>
      </w:r>
    </w:p>
    <w:p w14:paraId="3BD6C276" w14:textId="77777777" w:rsidR="00A060FD" w:rsidRDefault="00A060FD" w:rsidP="00A060FD">
      <w:pPr>
        <w:rPr>
          <w:sz w:val="24"/>
          <w:szCs w:val="24"/>
          <w:highlight w:val="yellow"/>
        </w:rPr>
      </w:pPr>
    </w:p>
    <w:p w14:paraId="38EF004F" w14:textId="2B9FC779" w:rsidR="00A060FD" w:rsidRDefault="00A060FD" w:rsidP="00A060FD">
      <w:pPr>
        <w:rPr>
          <w:sz w:val="24"/>
          <w:szCs w:val="24"/>
        </w:rPr>
      </w:pPr>
      <w:r>
        <w:rPr>
          <w:sz w:val="24"/>
          <w:szCs w:val="24"/>
        </w:rPr>
        <w:t xml:space="preserve">For opprettelse av kontrakt benyttes </w:t>
      </w:r>
      <w:proofErr w:type="spellStart"/>
      <w:r>
        <w:rPr>
          <w:sz w:val="24"/>
          <w:szCs w:val="24"/>
        </w:rPr>
        <w:t>byggblankett</w:t>
      </w:r>
      <w:proofErr w:type="spellEnd"/>
      <w:r>
        <w:rPr>
          <w:sz w:val="24"/>
          <w:szCs w:val="24"/>
        </w:rPr>
        <w:t xml:space="preserve"> utarbeidet av Norsk Standard. </w:t>
      </w:r>
    </w:p>
    <w:p w14:paraId="2BB446DF" w14:textId="3E0FB1A7" w:rsidR="002E403D" w:rsidRDefault="002E403D" w:rsidP="00A060FD">
      <w:pPr>
        <w:rPr>
          <w:sz w:val="24"/>
          <w:szCs w:val="24"/>
        </w:rPr>
      </w:pPr>
    </w:p>
    <w:p w14:paraId="7B1F28EF" w14:textId="364A4959" w:rsidR="002E403D" w:rsidRPr="00A060FD" w:rsidRDefault="002E403D" w:rsidP="00A060FD">
      <w:pPr>
        <w:rPr>
          <w:sz w:val="24"/>
          <w:szCs w:val="24"/>
        </w:rPr>
      </w:pPr>
      <w:r w:rsidRPr="002E403D">
        <w:rPr>
          <w:sz w:val="24"/>
          <w:szCs w:val="24"/>
        </w:rPr>
        <w:t xml:space="preserve">Entrepriseform for prosjektet er </w:t>
      </w:r>
      <w:r w:rsidRPr="002E403D">
        <w:rPr>
          <w:sz w:val="24"/>
          <w:szCs w:val="24"/>
          <w:highlight w:val="yellow"/>
        </w:rPr>
        <w:t>[sett inn valgt entrepriseform]</w:t>
      </w:r>
      <w:r w:rsidRPr="002E403D">
        <w:rPr>
          <w:sz w:val="24"/>
          <w:szCs w:val="24"/>
        </w:rPr>
        <w:t>.</w:t>
      </w:r>
    </w:p>
    <w:p w14:paraId="43EBAF90" w14:textId="77777777" w:rsidR="00A069FC" w:rsidRDefault="0030166F" w:rsidP="00A069FC">
      <w:pPr>
        <w:pStyle w:val="Overskrift1"/>
      </w:pPr>
      <w:bookmarkStart w:id="2" w:name="_Toc64961882"/>
      <w:commentRangeStart w:id="3"/>
      <w:r>
        <w:t>Endringer i alminnelige</w:t>
      </w:r>
      <w:r w:rsidR="00A069FC">
        <w:t xml:space="preserve"> kontraktsvilkår</w:t>
      </w:r>
      <w:commentRangeEnd w:id="3"/>
      <w:r w:rsidR="00A060FD">
        <w:rPr>
          <w:rStyle w:val="Merknadsreferanse"/>
          <w:rFonts w:ascii="Arial" w:eastAsia="Times New Roman" w:hAnsi="Arial" w:cs="Times New Roman"/>
          <w:b w:val="0"/>
          <w:i w:val="0"/>
        </w:rPr>
        <w:commentReference w:id="3"/>
      </w:r>
      <w:bookmarkEnd w:id="2"/>
    </w:p>
    <w:p w14:paraId="43BB117C" w14:textId="7003C651" w:rsidR="00A060FD" w:rsidRDefault="0030166F" w:rsidP="00A060FD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A060FD" w:rsidRPr="00A060FD">
        <w:rPr>
          <w:sz w:val="24"/>
          <w:szCs w:val="24"/>
        </w:rPr>
        <w:t>tterfølgende bestemmelser er endringer</w:t>
      </w:r>
      <w:r>
        <w:rPr>
          <w:sz w:val="24"/>
          <w:szCs w:val="24"/>
        </w:rPr>
        <w:t>/p</w:t>
      </w:r>
      <w:r w:rsidR="00A060FD" w:rsidRPr="00A060FD">
        <w:rPr>
          <w:sz w:val="24"/>
          <w:szCs w:val="24"/>
        </w:rPr>
        <w:t>resiseringe</w:t>
      </w:r>
      <w:r w:rsidR="00A060FD">
        <w:rPr>
          <w:sz w:val="24"/>
          <w:szCs w:val="24"/>
        </w:rPr>
        <w:t>r av</w:t>
      </w:r>
      <w:r>
        <w:rPr>
          <w:sz w:val="24"/>
          <w:szCs w:val="24"/>
        </w:rPr>
        <w:t xml:space="preserve"> de alminnelige kontrakts</w:t>
      </w:r>
      <w:r w:rsidR="00A060FD">
        <w:rPr>
          <w:sz w:val="24"/>
          <w:szCs w:val="24"/>
        </w:rPr>
        <w:t>vilkår</w:t>
      </w:r>
      <w:r>
        <w:rPr>
          <w:sz w:val="24"/>
          <w:szCs w:val="24"/>
        </w:rPr>
        <w:t>ene</w:t>
      </w:r>
      <w:r w:rsidR="00243556">
        <w:rPr>
          <w:sz w:val="24"/>
          <w:szCs w:val="24"/>
        </w:rPr>
        <w:t>, og som gjelder foran den generelle avtaleteksten</w:t>
      </w:r>
      <w:r w:rsidR="00A060FD">
        <w:rPr>
          <w:sz w:val="24"/>
          <w:szCs w:val="24"/>
        </w:rPr>
        <w:t xml:space="preserve">. </w:t>
      </w:r>
      <w:r w:rsidR="00A060FD" w:rsidRPr="00A060FD">
        <w:rPr>
          <w:sz w:val="24"/>
          <w:szCs w:val="24"/>
        </w:rPr>
        <w:t>Bestemmelsene er angitt med henvisning til aktuel</w:t>
      </w:r>
      <w:r>
        <w:rPr>
          <w:sz w:val="24"/>
          <w:szCs w:val="24"/>
        </w:rPr>
        <w:t>t</w:t>
      </w:r>
      <w:r w:rsidR="00A060FD" w:rsidRPr="00A060FD">
        <w:rPr>
          <w:sz w:val="24"/>
          <w:szCs w:val="24"/>
        </w:rPr>
        <w:t xml:space="preserve"> punkt</w:t>
      </w:r>
      <w:r w:rsidR="00A060F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kontrakten</w:t>
      </w:r>
      <w:r w:rsidR="00A060FD" w:rsidRPr="00A060FD">
        <w:rPr>
          <w:sz w:val="24"/>
          <w:szCs w:val="24"/>
        </w:rPr>
        <w:t>.</w:t>
      </w:r>
    </w:p>
    <w:p w14:paraId="7A9AAAA5" w14:textId="77777777" w:rsidR="00A060FD" w:rsidRDefault="00A060FD" w:rsidP="00A060FD">
      <w:pPr>
        <w:rPr>
          <w:sz w:val="24"/>
          <w:szCs w:val="24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163"/>
        <w:gridCol w:w="3841"/>
        <w:gridCol w:w="4058"/>
      </w:tblGrid>
      <w:tr w:rsidR="00A060FD" w14:paraId="2B320D9B" w14:textId="77777777" w:rsidTr="00A060FD">
        <w:tc>
          <w:tcPr>
            <w:tcW w:w="590" w:type="pct"/>
            <w:shd w:val="clear" w:color="auto" w:fill="BFBFBF" w:themeFill="background1" w:themeFillShade="BF"/>
          </w:tcPr>
          <w:p w14:paraId="1A916BA9" w14:textId="77777777" w:rsidR="00A060FD" w:rsidRPr="007D40ED" w:rsidRDefault="00A060FD" w:rsidP="00A060FD">
            <w:pPr>
              <w:rPr>
                <w:b/>
                <w:sz w:val="24"/>
                <w:szCs w:val="24"/>
              </w:rPr>
            </w:pPr>
            <w:proofErr w:type="spellStart"/>
            <w:r w:rsidRPr="007D40ED">
              <w:rPr>
                <w:b/>
                <w:sz w:val="24"/>
                <w:szCs w:val="24"/>
              </w:rPr>
              <w:t>Pkt</w:t>
            </w:r>
            <w:proofErr w:type="spellEnd"/>
            <w:r w:rsidRPr="007D40ED">
              <w:rPr>
                <w:b/>
                <w:sz w:val="24"/>
                <w:szCs w:val="24"/>
              </w:rPr>
              <w:t xml:space="preserve"> i kontrakt</w:t>
            </w:r>
          </w:p>
        </w:tc>
        <w:tc>
          <w:tcPr>
            <w:tcW w:w="2145" w:type="pct"/>
            <w:shd w:val="clear" w:color="auto" w:fill="BFBFBF" w:themeFill="background1" w:themeFillShade="BF"/>
          </w:tcPr>
          <w:p w14:paraId="57DC05A4" w14:textId="77777777" w:rsidR="00A060FD" w:rsidRPr="007D40ED" w:rsidRDefault="00A060FD" w:rsidP="00A060FD">
            <w:pPr>
              <w:rPr>
                <w:b/>
                <w:sz w:val="24"/>
                <w:szCs w:val="24"/>
              </w:rPr>
            </w:pPr>
            <w:r w:rsidRPr="007D40ED">
              <w:rPr>
                <w:b/>
                <w:sz w:val="24"/>
                <w:szCs w:val="24"/>
              </w:rPr>
              <w:t>Opprinnelig formulering</w:t>
            </w:r>
          </w:p>
        </w:tc>
        <w:tc>
          <w:tcPr>
            <w:tcW w:w="2265" w:type="pct"/>
            <w:shd w:val="clear" w:color="auto" w:fill="BFBFBF" w:themeFill="background1" w:themeFillShade="BF"/>
          </w:tcPr>
          <w:p w14:paraId="2ED136DA" w14:textId="77777777" w:rsidR="00A060FD" w:rsidRPr="007D40ED" w:rsidRDefault="00A060FD" w:rsidP="00A060FD">
            <w:pPr>
              <w:rPr>
                <w:b/>
                <w:sz w:val="24"/>
                <w:szCs w:val="24"/>
              </w:rPr>
            </w:pPr>
            <w:r w:rsidRPr="007D40ED">
              <w:rPr>
                <w:b/>
                <w:sz w:val="24"/>
                <w:szCs w:val="24"/>
              </w:rPr>
              <w:t>Ny formulering</w:t>
            </w:r>
          </w:p>
        </w:tc>
      </w:tr>
      <w:tr w:rsidR="00A060FD" w14:paraId="664AEC83" w14:textId="77777777" w:rsidTr="00A060FD">
        <w:tc>
          <w:tcPr>
            <w:tcW w:w="590" w:type="pct"/>
          </w:tcPr>
          <w:p w14:paraId="3A40C6EE" w14:textId="77777777" w:rsidR="00A060FD" w:rsidRDefault="00A060FD" w:rsidP="00A060FD">
            <w:pPr>
              <w:rPr>
                <w:sz w:val="24"/>
                <w:szCs w:val="24"/>
              </w:rPr>
            </w:pPr>
          </w:p>
        </w:tc>
        <w:tc>
          <w:tcPr>
            <w:tcW w:w="2145" w:type="pct"/>
          </w:tcPr>
          <w:p w14:paraId="621C6735" w14:textId="77777777" w:rsidR="00A060FD" w:rsidRDefault="00A060FD" w:rsidP="00A060FD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</w:tcPr>
          <w:p w14:paraId="76B058C8" w14:textId="77777777" w:rsidR="00A060FD" w:rsidRDefault="00A060FD" w:rsidP="00A060FD">
            <w:pPr>
              <w:rPr>
                <w:sz w:val="24"/>
                <w:szCs w:val="24"/>
              </w:rPr>
            </w:pPr>
          </w:p>
        </w:tc>
      </w:tr>
      <w:tr w:rsidR="00A060FD" w14:paraId="76C6FB2E" w14:textId="77777777" w:rsidTr="00A060FD">
        <w:tc>
          <w:tcPr>
            <w:tcW w:w="590" w:type="pct"/>
          </w:tcPr>
          <w:p w14:paraId="6360412B" w14:textId="77777777" w:rsidR="00A060FD" w:rsidRDefault="00A060FD" w:rsidP="00A060FD">
            <w:pPr>
              <w:rPr>
                <w:sz w:val="24"/>
                <w:szCs w:val="24"/>
              </w:rPr>
            </w:pPr>
          </w:p>
        </w:tc>
        <w:tc>
          <w:tcPr>
            <w:tcW w:w="2145" w:type="pct"/>
          </w:tcPr>
          <w:p w14:paraId="7EB0F7D1" w14:textId="77777777" w:rsidR="00A060FD" w:rsidRDefault="00A060FD" w:rsidP="00A060FD">
            <w:pPr>
              <w:rPr>
                <w:sz w:val="24"/>
                <w:szCs w:val="24"/>
              </w:rPr>
            </w:pPr>
          </w:p>
        </w:tc>
        <w:tc>
          <w:tcPr>
            <w:tcW w:w="2265" w:type="pct"/>
          </w:tcPr>
          <w:p w14:paraId="66200E06" w14:textId="77777777" w:rsidR="00A060FD" w:rsidRDefault="00A060FD" w:rsidP="00A060FD">
            <w:pPr>
              <w:rPr>
                <w:sz w:val="24"/>
                <w:szCs w:val="24"/>
              </w:rPr>
            </w:pPr>
          </w:p>
        </w:tc>
      </w:tr>
    </w:tbl>
    <w:p w14:paraId="3B627149" w14:textId="0EE1B8FF" w:rsidR="007D40ED" w:rsidRDefault="007D40ED" w:rsidP="007D40ED">
      <w:pPr>
        <w:pStyle w:val="Overskrift1"/>
      </w:pPr>
      <w:bookmarkStart w:id="4" w:name="_Toc64961883"/>
      <w:r w:rsidRPr="007D40ED">
        <w:t>Dokumenter som inngår i kontrakten</w:t>
      </w:r>
      <w:bookmarkEnd w:id="4"/>
    </w:p>
    <w:tbl>
      <w:tblPr>
        <w:tblW w:w="9072" w:type="dxa"/>
        <w:tblInd w:w="-8" w:type="dxa"/>
        <w:tblLayout w:type="fixed"/>
        <w:tblCellMar>
          <w:left w:w="138" w:type="dxa"/>
          <w:right w:w="138" w:type="dxa"/>
        </w:tblCellMar>
        <w:tblLook w:val="0000" w:firstRow="0" w:lastRow="0" w:firstColumn="0" w:lastColumn="0" w:noHBand="0" w:noVBand="0"/>
      </w:tblPr>
      <w:tblGrid>
        <w:gridCol w:w="9072"/>
      </w:tblGrid>
      <w:tr w:rsidR="007D40ED" w:rsidRPr="00D8047C" w14:paraId="5DE9FC57" w14:textId="77777777" w:rsidTr="007D40ED"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7A59B10B" w14:textId="77777777" w:rsidR="007D40ED" w:rsidRPr="00D8047C" w:rsidRDefault="007D40ED" w:rsidP="000C1F4E">
            <w:pPr>
              <w:rPr>
                <w:b/>
                <w:bCs/>
              </w:rPr>
            </w:pPr>
            <w:commentRangeStart w:id="5"/>
            <w:commentRangeStart w:id="6"/>
            <w:r w:rsidRPr="007D40ED">
              <w:rPr>
                <w:b/>
                <w:sz w:val="24"/>
                <w:szCs w:val="24"/>
              </w:rPr>
              <w:t>Bilag</w:t>
            </w:r>
            <w:commentRangeEnd w:id="5"/>
            <w:r w:rsidRPr="007D40ED">
              <w:rPr>
                <w:b/>
                <w:sz w:val="24"/>
                <w:szCs w:val="24"/>
              </w:rPr>
              <w:commentReference w:id="5"/>
            </w:r>
            <w:commentRangeEnd w:id="6"/>
            <w:r w:rsidRPr="007D40ED">
              <w:rPr>
                <w:b/>
                <w:sz w:val="24"/>
                <w:szCs w:val="24"/>
              </w:rPr>
              <w:commentReference w:id="6"/>
            </w:r>
            <w:r w:rsidRPr="007D40ED">
              <w:rPr>
                <w:sz w:val="24"/>
                <w:szCs w:val="24"/>
              </w:rPr>
              <w:t>:</w:t>
            </w:r>
          </w:p>
        </w:tc>
      </w:tr>
      <w:tr w:rsidR="007D40ED" w:rsidRPr="00D8047C" w14:paraId="4AAF7D73" w14:textId="77777777" w:rsidTr="007D40ED"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826D7E" w14:textId="77777777" w:rsidR="007D40ED" w:rsidRPr="007D40ED" w:rsidRDefault="007D40ED" w:rsidP="000C1F4E">
            <w:pPr>
              <w:rPr>
                <w:sz w:val="24"/>
                <w:szCs w:val="24"/>
              </w:rPr>
            </w:pPr>
            <w:r w:rsidRPr="007D40ED">
              <w:rPr>
                <w:sz w:val="24"/>
                <w:szCs w:val="24"/>
              </w:rPr>
              <w:t>Bilag 1</w:t>
            </w:r>
            <w:r w:rsidRPr="007D40ED">
              <w:rPr>
                <w:i/>
                <w:iCs/>
                <w:sz w:val="24"/>
                <w:szCs w:val="24"/>
              </w:rPr>
              <w:t xml:space="preserve">: </w:t>
            </w:r>
            <w:r w:rsidRPr="007D40ED">
              <w:rPr>
                <w:sz w:val="24"/>
                <w:szCs w:val="24"/>
              </w:rPr>
              <w:t>Oppdragsgivers konkurransegrunnlag</w:t>
            </w:r>
          </w:p>
        </w:tc>
      </w:tr>
      <w:tr w:rsidR="007D40ED" w:rsidRPr="00D8047C" w14:paraId="6100538E" w14:textId="77777777" w:rsidTr="007D40ED"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6C7639" w14:textId="77777777" w:rsidR="007D40ED" w:rsidRPr="007D40ED" w:rsidRDefault="007D40ED" w:rsidP="000C1F4E">
            <w:pPr>
              <w:rPr>
                <w:sz w:val="24"/>
                <w:szCs w:val="24"/>
              </w:rPr>
            </w:pPr>
            <w:r w:rsidRPr="007D40ED">
              <w:rPr>
                <w:sz w:val="24"/>
                <w:szCs w:val="24"/>
              </w:rPr>
              <w:t>Bilag 2: Leverandørens tilbud</w:t>
            </w:r>
          </w:p>
        </w:tc>
      </w:tr>
      <w:tr w:rsidR="007D40ED" w14:paraId="5B0E0DFA" w14:textId="77777777" w:rsidTr="007D40ED">
        <w:trPr>
          <w:cantSplit/>
          <w:trHeight w:val="17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92492C" w14:textId="77777777" w:rsidR="007D40ED" w:rsidRPr="007D40ED" w:rsidRDefault="007D40ED" w:rsidP="000C1F4E">
            <w:pPr>
              <w:rPr>
                <w:sz w:val="24"/>
                <w:szCs w:val="24"/>
              </w:rPr>
            </w:pPr>
            <w:r w:rsidRPr="007D40ED">
              <w:rPr>
                <w:sz w:val="24"/>
                <w:szCs w:val="24"/>
              </w:rPr>
              <w:lastRenderedPageBreak/>
              <w:t>Bilag 3: Endringer av leveransen etter kontraktsinngåelse</w:t>
            </w:r>
          </w:p>
        </w:tc>
      </w:tr>
      <w:tr w:rsidR="007D40ED" w:rsidRPr="001031F3" w14:paraId="4992F98F" w14:textId="77777777" w:rsidTr="007D40ED">
        <w:trPr>
          <w:cantSplit/>
          <w:trHeight w:val="25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8A6009" w14:textId="10317361" w:rsidR="007D40ED" w:rsidRPr="007D40ED" w:rsidRDefault="007D40ED" w:rsidP="002D6451">
            <w:pPr>
              <w:rPr>
                <w:sz w:val="24"/>
                <w:szCs w:val="24"/>
              </w:rPr>
            </w:pPr>
            <w:r w:rsidRPr="007D40ED">
              <w:rPr>
                <w:sz w:val="24"/>
                <w:szCs w:val="24"/>
                <w:highlight w:val="yellow"/>
              </w:rPr>
              <w:t xml:space="preserve">Bilag </w:t>
            </w:r>
            <w:r w:rsidR="002D6451">
              <w:rPr>
                <w:sz w:val="24"/>
                <w:szCs w:val="24"/>
                <w:highlight w:val="yellow"/>
              </w:rPr>
              <w:t>3</w:t>
            </w:r>
            <w:r w:rsidRPr="007D40ED">
              <w:rPr>
                <w:sz w:val="24"/>
                <w:szCs w:val="24"/>
                <w:highlight w:val="yellow"/>
              </w:rPr>
              <w:t xml:space="preserve">: </w:t>
            </w:r>
            <w:r w:rsidRPr="007D40ED">
              <w:rPr>
                <w:sz w:val="24"/>
                <w:szCs w:val="24"/>
                <w:shd w:val="clear" w:color="auto" w:fill="FFFF00"/>
              </w:rPr>
              <w:t>Seriøsitetsbestemmelser for bygg- og anleggskontrakter</w:t>
            </w:r>
            <w:r>
              <w:rPr>
                <w:sz w:val="24"/>
                <w:szCs w:val="24"/>
                <w:shd w:val="clear" w:color="auto" w:fill="FFFF00"/>
              </w:rPr>
              <w:t xml:space="preserve"> i Kongsvingerregionen.</w:t>
            </w:r>
          </w:p>
        </w:tc>
      </w:tr>
      <w:tr w:rsidR="007D40ED" w:rsidRPr="00D8047C" w14:paraId="19832D25" w14:textId="77777777" w:rsidTr="007D40ED"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7CB6F2" w14:textId="2DDA8D8C" w:rsidR="007D40ED" w:rsidRPr="007D40ED" w:rsidRDefault="007D40ED" w:rsidP="000C1F4E">
            <w:pPr>
              <w:rPr>
                <w:sz w:val="24"/>
                <w:szCs w:val="24"/>
              </w:rPr>
            </w:pPr>
            <w:r w:rsidRPr="007D40ED">
              <w:rPr>
                <w:sz w:val="24"/>
                <w:szCs w:val="24"/>
              </w:rPr>
              <w:t xml:space="preserve">Bilag </w:t>
            </w:r>
            <w:r w:rsidRPr="007D40ED">
              <w:rPr>
                <w:sz w:val="24"/>
                <w:szCs w:val="24"/>
                <w:highlight w:val="yellow"/>
              </w:rPr>
              <w:t>XX</w:t>
            </w:r>
            <w:r w:rsidRPr="007D40ED">
              <w:rPr>
                <w:sz w:val="24"/>
                <w:szCs w:val="24"/>
              </w:rPr>
              <w:t>: Etiske krav (</w:t>
            </w:r>
            <w:proofErr w:type="spellStart"/>
            <w:r w:rsidRPr="007D40ED">
              <w:rPr>
                <w:sz w:val="24"/>
                <w:szCs w:val="24"/>
              </w:rPr>
              <w:t>Difi</w:t>
            </w:r>
            <w:proofErr w:type="spellEnd"/>
            <w:r w:rsidRPr="007D40ED">
              <w:rPr>
                <w:sz w:val="24"/>
                <w:szCs w:val="24"/>
              </w:rPr>
              <w:t xml:space="preserve"> har utarbeidet standard kontraktsvilkår for etiske krav. Disse finnes her: </w:t>
            </w:r>
            <w:hyperlink r:id="rId10" w:history="1">
              <w:r w:rsidR="00D17BA6">
                <w:rPr>
                  <w:rStyle w:val="Hyperkobling"/>
                  <w:sz w:val="24"/>
                  <w:szCs w:val="24"/>
                </w:rPr>
                <w:t>https://anskaffelser.no/verktoy/maler-ogsa-kontrakt-og-avtalemaler/kontraktsvilkar-ivaretakelse-av-grunnleggende-menneskerettigheter-i-leverandorkjeden</w:t>
              </w:r>
            </w:hyperlink>
            <w:r w:rsidRPr="007D40ED">
              <w:rPr>
                <w:sz w:val="24"/>
                <w:szCs w:val="24"/>
              </w:rPr>
              <w:t xml:space="preserve">) </w:t>
            </w:r>
          </w:p>
        </w:tc>
      </w:tr>
    </w:tbl>
    <w:p w14:paraId="7E77117B" w14:textId="77777777" w:rsidR="007D40ED" w:rsidRDefault="007D40ED" w:rsidP="007D40ED">
      <w:pPr>
        <w:rPr>
          <w:sz w:val="24"/>
          <w:szCs w:val="24"/>
        </w:rPr>
      </w:pPr>
    </w:p>
    <w:p w14:paraId="34D7F60F" w14:textId="123B0D39" w:rsidR="007D40ED" w:rsidRPr="007D40ED" w:rsidRDefault="007D40ED" w:rsidP="007D40ED">
      <w:pPr>
        <w:rPr>
          <w:sz w:val="24"/>
          <w:szCs w:val="24"/>
        </w:rPr>
      </w:pPr>
      <w:r w:rsidRPr="007D40ED">
        <w:rPr>
          <w:sz w:val="24"/>
          <w:szCs w:val="24"/>
        </w:rPr>
        <w:t>Ved motstrid skal følgende tolkningsprinsipper legges til grunn:</w:t>
      </w:r>
    </w:p>
    <w:p w14:paraId="5C076C92" w14:textId="77777777" w:rsidR="007D40ED" w:rsidRPr="007D40ED" w:rsidRDefault="007D40ED" w:rsidP="007D40ED">
      <w:pPr>
        <w:rPr>
          <w:sz w:val="24"/>
          <w:szCs w:val="24"/>
        </w:rPr>
      </w:pPr>
    </w:p>
    <w:p w14:paraId="117670CB" w14:textId="77777777" w:rsidR="007D40ED" w:rsidRDefault="007D40ED" w:rsidP="007D40E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7D40ED">
        <w:rPr>
          <w:sz w:val="24"/>
          <w:szCs w:val="24"/>
        </w:rPr>
        <w:t>Den generelle avtaleteksten kontraktsteksten går foran bilagene.</w:t>
      </w:r>
    </w:p>
    <w:p w14:paraId="54B0606E" w14:textId="77777777" w:rsidR="007D40ED" w:rsidRDefault="007D40ED" w:rsidP="007D40E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7D40ED">
        <w:rPr>
          <w:sz w:val="24"/>
          <w:szCs w:val="24"/>
        </w:rPr>
        <w:t xml:space="preserve">Bilag 1 går foran de øvrige bilagene. </w:t>
      </w:r>
    </w:p>
    <w:p w14:paraId="16C7B78E" w14:textId="77777777" w:rsidR="007D40ED" w:rsidRDefault="007D40ED" w:rsidP="007D40E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7D40ED">
        <w:rPr>
          <w:sz w:val="24"/>
          <w:szCs w:val="24"/>
        </w:rPr>
        <w:t>I den utstrekning det fremgår klart og utvetydig hvilket punkt eller hvilke punkter som er endret, erstattet eller gjort tillegg til, skal følgende motstridprinsipper gjelde</w:t>
      </w:r>
      <w:bookmarkStart w:id="7" w:name="_GoBack"/>
      <w:bookmarkEnd w:id="7"/>
      <w:r w:rsidRPr="007D40ED">
        <w:rPr>
          <w:sz w:val="24"/>
          <w:szCs w:val="24"/>
        </w:rPr>
        <w:t>:</w:t>
      </w:r>
    </w:p>
    <w:p w14:paraId="3C2FD63F" w14:textId="77777777" w:rsidR="007D40ED" w:rsidRDefault="007D40ED" w:rsidP="007D40ED">
      <w:pPr>
        <w:pStyle w:val="Listeavsnitt"/>
        <w:numPr>
          <w:ilvl w:val="1"/>
          <w:numId w:val="5"/>
        </w:numPr>
        <w:rPr>
          <w:sz w:val="24"/>
          <w:szCs w:val="24"/>
        </w:rPr>
      </w:pPr>
      <w:r w:rsidRPr="007D40ED">
        <w:rPr>
          <w:sz w:val="24"/>
          <w:szCs w:val="24"/>
        </w:rPr>
        <w:t>Bilag 2 går foran bilag 1.</w:t>
      </w:r>
    </w:p>
    <w:p w14:paraId="0482C051" w14:textId="3079654C" w:rsidR="007D40ED" w:rsidRPr="007D40ED" w:rsidRDefault="007D40ED" w:rsidP="007D40ED">
      <w:pPr>
        <w:pStyle w:val="Listeavsnitt"/>
        <w:numPr>
          <w:ilvl w:val="1"/>
          <w:numId w:val="5"/>
        </w:numPr>
        <w:rPr>
          <w:sz w:val="24"/>
          <w:szCs w:val="24"/>
        </w:rPr>
      </w:pPr>
      <w:r w:rsidRPr="007D40ED">
        <w:rPr>
          <w:sz w:val="24"/>
          <w:szCs w:val="24"/>
        </w:rPr>
        <w:t>Bilag 3 går foran de øvrige bilagene.</w:t>
      </w:r>
    </w:p>
    <w:p w14:paraId="0530FA16" w14:textId="77777777" w:rsidR="00A060FD" w:rsidRPr="00A060FD" w:rsidRDefault="00A060FD" w:rsidP="00A060FD">
      <w:pPr>
        <w:rPr>
          <w:sz w:val="24"/>
          <w:szCs w:val="24"/>
        </w:rPr>
      </w:pPr>
    </w:p>
    <w:sectPr w:rsidR="00A060FD" w:rsidRPr="00A060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erje Øverby" w:date="2020-05-12T06:33:00Z" w:initials="TØ">
    <w:p w14:paraId="1DE8CD25" w14:textId="77777777" w:rsidR="00A060FD" w:rsidRDefault="00A060FD" w:rsidP="00A060FD">
      <w:pPr>
        <w:pStyle w:val="Merknadstekst"/>
      </w:pPr>
      <w:r>
        <w:rPr>
          <w:rStyle w:val="Merknadsreferanse"/>
        </w:rPr>
        <w:annotationRef/>
      </w:r>
      <w:r>
        <w:t xml:space="preserve">Velg riktig kontraktsvilkår for din anskaffelse og fjern øvrige. Dersom ingen passer legges kontraktsforslag med som vedlegg. </w:t>
      </w:r>
    </w:p>
    <w:p w14:paraId="0712D0CC" w14:textId="77777777" w:rsidR="00A060FD" w:rsidRDefault="00A060FD">
      <w:pPr>
        <w:pStyle w:val="Merknadstekst"/>
      </w:pPr>
    </w:p>
  </w:comment>
  <w:comment w:id="3" w:author="Terje Øverby" w:date="2020-05-12T06:40:00Z" w:initials="TØ">
    <w:p w14:paraId="77E0D91B" w14:textId="77777777" w:rsidR="0030166F" w:rsidRDefault="00A060FD" w:rsidP="0030166F">
      <w:pPr>
        <w:pStyle w:val="Merknadstekst"/>
      </w:pPr>
      <w:r>
        <w:t xml:space="preserve">Kapittelet </w:t>
      </w:r>
      <w:r>
        <w:rPr>
          <w:rStyle w:val="Merknadsreferanse"/>
        </w:rPr>
        <w:annotationRef/>
      </w:r>
      <w:r>
        <w:rPr>
          <w:rStyle w:val="Merknadsreferanse"/>
        </w:rPr>
        <w:t>m</w:t>
      </w:r>
      <w:r>
        <w:t xml:space="preserve">edtas hvis det er aktuelt. </w:t>
      </w:r>
      <w:r w:rsidR="0030166F">
        <w:t>Eksempler kan være byggherrens sikkerhetsstillelse, partenes representanter mm.</w:t>
      </w:r>
    </w:p>
  </w:comment>
  <w:comment w:id="5" w:author="Yury Yarkov" w:date="2020-05-29T09:51:00Z" w:initials="YY">
    <w:p w14:paraId="5867A601" w14:textId="77777777" w:rsidR="007D40ED" w:rsidRDefault="007D40ED" w:rsidP="007D40ED">
      <w:pPr>
        <w:pStyle w:val="Merknadstekst"/>
      </w:pPr>
      <w:r>
        <w:rPr>
          <w:rStyle w:val="Merknadsreferanse"/>
        </w:rPr>
        <w:annotationRef/>
      </w:r>
      <w:r>
        <w:t>I malen bør bilag 6 og 7 legges til ()</w:t>
      </w:r>
    </w:p>
  </w:comment>
  <w:comment w:id="6" w:author="Terje Øverby" w:date="2020-06-04T06:36:00Z" w:initials="TØ">
    <w:p w14:paraId="1B584BBB" w14:textId="77777777" w:rsidR="007D40ED" w:rsidRDefault="007D40ED" w:rsidP="007D40ED">
      <w:pPr>
        <w:pStyle w:val="Merknadstekst"/>
      </w:pPr>
      <w:r>
        <w:rPr>
          <w:rStyle w:val="Merknadsreferanse"/>
        </w:rPr>
        <w:annotationRef/>
      </w:r>
      <w:r>
        <w:t>De lå opprinnelig med, men var fjernet fra den aktuelle kontrakten (løpende tjeneste, ikke avrop). Medtatt nå med gul tekst.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12D0CC" w15:done="0"/>
  <w15:commentEx w15:paraId="77E0D91B" w15:done="0"/>
  <w15:commentEx w15:paraId="5867A601" w15:done="1"/>
  <w15:commentEx w15:paraId="1B584BBB" w15:paraIdParent="5867A601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FF987" w14:textId="77777777" w:rsidR="00DC75CE" w:rsidRDefault="00DC75CE" w:rsidP="00DC75CE">
      <w:pPr>
        <w:spacing w:line="240" w:lineRule="auto"/>
      </w:pPr>
      <w:r>
        <w:separator/>
      </w:r>
    </w:p>
  </w:endnote>
  <w:endnote w:type="continuationSeparator" w:id="0">
    <w:p w14:paraId="246194D9" w14:textId="77777777" w:rsidR="00DC75CE" w:rsidRDefault="00DC75CE" w:rsidP="00DC7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A7BF" w14:textId="77777777" w:rsidR="00DC75CE" w:rsidRDefault="00DC75CE">
    <w:pPr>
      <w:pStyle w:val="Bunntekst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4EF3C2" wp14:editId="7CEA4525">
              <wp:simplePos x="0" y="0"/>
              <wp:positionH relativeFrom="margin">
                <wp:posOffset>-3673502</wp:posOffset>
              </wp:positionH>
              <wp:positionV relativeFrom="page">
                <wp:posOffset>9829882</wp:posOffset>
              </wp:positionV>
              <wp:extent cx="13095246" cy="1481179"/>
              <wp:effectExtent l="0" t="0" r="0" b="508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095246" cy="1481179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6B9D65" w14:textId="77777777" w:rsidR="00DC75CE" w:rsidRDefault="00DC75CE" w:rsidP="00DC75CE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14EF3C2" id="Rektangel 4" o:spid="_x0000_s1026" style="position:absolute;margin-left:-289.25pt;margin-top:774pt;width:1031.1pt;height:116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" fillcolor="#525250" stroked="f" strokeweight="1pt">
              <v:path arrowok="t"/>
              <v:textbox>
                <w:txbxContent>
                  <w:p w14:paraId="426B9D65" w14:textId="77777777" w:rsidR="00DC75CE" w:rsidRDefault="00DC75CE" w:rsidP="00DC75CE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14:paraId="6B793BE7" w14:textId="77777777" w:rsidR="00DC75CE" w:rsidRDefault="00DC75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36E95" w14:textId="77777777" w:rsidR="00DC75CE" w:rsidRDefault="00DC75CE" w:rsidP="00DC75CE">
      <w:pPr>
        <w:spacing w:line="240" w:lineRule="auto"/>
      </w:pPr>
      <w:r>
        <w:separator/>
      </w:r>
    </w:p>
  </w:footnote>
  <w:footnote w:type="continuationSeparator" w:id="0">
    <w:p w14:paraId="285FFC65" w14:textId="77777777" w:rsidR="00DC75CE" w:rsidRDefault="00DC75CE" w:rsidP="00DC75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8A78" w14:textId="77777777" w:rsidR="00DC75CE" w:rsidRDefault="00DC75CE" w:rsidP="00DC75CE">
    <w:pPr>
      <w:pStyle w:val="Topptekst"/>
      <w:jc w:val="right"/>
    </w:pPr>
    <w:r>
      <w:rPr>
        <w:noProof/>
        <w:szCs w:val="20"/>
      </w:rPr>
      <w:drawing>
        <wp:anchor distT="0" distB="0" distL="0" distR="0" simplePos="0" relativeHeight="251661312" behindDoc="0" locked="0" layoutInCell="1" allowOverlap="1" wp14:anchorId="28228A92" wp14:editId="502ACAE5">
          <wp:simplePos x="0" y="0"/>
          <wp:positionH relativeFrom="margin">
            <wp:posOffset>3478861</wp:posOffset>
          </wp:positionH>
          <wp:positionV relativeFrom="page">
            <wp:posOffset>116205</wp:posOffset>
          </wp:positionV>
          <wp:extent cx="2195195" cy="319405"/>
          <wp:effectExtent l="0" t="0" r="0" b="4445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Cs w:val="20"/>
      </w:rPr>
      <w:tab/>
    </w:r>
    <w:r>
      <w:rPr>
        <w:b/>
        <w:szCs w:val="20"/>
      </w:rPr>
      <w:tab/>
    </w:r>
    <w:r w:rsidRPr="00D66EFA">
      <w:rPr>
        <w:b/>
        <w:szCs w:val="20"/>
      </w:rPr>
      <w:t>Regionalt Innkjø</w:t>
    </w:r>
    <w:r w:rsidRPr="00D66EFA">
      <w:rPr>
        <w:b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B69474" wp14:editId="3B69D0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45085"/>
              <wp:effectExtent l="0" t="0" r="0" b="0"/>
              <wp:wrapNone/>
              <wp:docPr id="3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5BA737D" id="Rektangel 4" o:spid="_x0000_s1026" style="position:absolute;margin-left:0;margin-top:0;width:595.25pt;height:3.5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" fillcolor="#c6cf52" stroked="f" strokeweight="1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>
      <w:rPr>
        <w:noProof/>
        <w:szCs w:val="20"/>
      </w:rPr>
      <w:t xml:space="preserve"> </w:t>
    </w:r>
    <w:r w:rsidRPr="00D66EFA">
      <w:rPr>
        <w:b/>
        <w:noProof/>
        <w:color w:val="000000" w:themeColor="text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B2354" wp14:editId="400740D5">
              <wp:simplePos x="0" y="0"/>
              <wp:positionH relativeFrom="page">
                <wp:posOffset>-374291</wp:posOffset>
              </wp:positionH>
              <wp:positionV relativeFrom="page">
                <wp:posOffset>-119684</wp:posOffset>
              </wp:positionV>
              <wp:extent cx="8026897" cy="172306"/>
              <wp:effectExtent l="0" t="0" r="0" b="0"/>
              <wp:wrapNone/>
              <wp:docPr id="2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26897" cy="172306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FB8565B" id="Rektangel 4" o:spid="_x0000_s1026" style="position:absolute;margin-left:-29.45pt;margin-top:-9.4pt;width:632.0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" fillcolor="#c6cf52" stroked="f" strokeweight="1pt">
              <v:path arrowok="t"/>
              <w10:wrap anchorx="page" anchory="page"/>
            </v:rect>
          </w:pict>
        </mc:Fallback>
      </mc:AlternateContent>
    </w:r>
  </w:p>
  <w:p w14:paraId="1B7EFE7B" w14:textId="77777777" w:rsidR="00DC75CE" w:rsidRDefault="00DC75C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32EC"/>
    <w:multiLevelType w:val="hybridMultilevel"/>
    <w:tmpl w:val="DFFC7EFA"/>
    <w:lvl w:ilvl="0" w:tplc="4686D13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764A"/>
    <w:multiLevelType w:val="hybridMultilevel"/>
    <w:tmpl w:val="F528C86A"/>
    <w:lvl w:ilvl="0" w:tplc="74A42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B4D2A"/>
    <w:multiLevelType w:val="hybridMultilevel"/>
    <w:tmpl w:val="092084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30831"/>
    <w:multiLevelType w:val="hybridMultilevel"/>
    <w:tmpl w:val="D64CAA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26C3F"/>
    <w:multiLevelType w:val="hybridMultilevel"/>
    <w:tmpl w:val="EAF8D662"/>
    <w:lvl w:ilvl="0" w:tplc="3188B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je Øverby">
    <w15:presenceInfo w15:providerId="AD" w15:userId="S-1-5-21-1086358933-4083721495-3384084349-149687"/>
  </w15:person>
  <w15:person w15:author="Yury Yarkov">
    <w15:presenceInfo w15:providerId="AD" w15:userId="S-1-5-21-1086358933-4083721495-3384084349-149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6"/>
    <w:rsid w:val="0001104B"/>
    <w:rsid w:val="000B4404"/>
    <w:rsid w:val="000F0069"/>
    <w:rsid w:val="001412AA"/>
    <w:rsid w:val="00156018"/>
    <w:rsid w:val="00243556"/>
    <w:rsid w:val="0029349F"/>
    <w:rsid w:val="002D6451"/>
    <w:rsid w:val="002E403D"/>
    <w:rsid w:val="0030166F"/>
    <w:rsid w:val="003C51F7"/>
    <w:rsid w:val="003D1EDD"/>
    <w:rsid w:val="00497A2E"/>
    <w:rsid w:val="004D099F"/>
    <w:rsid w:val="00583FC1"/>
    <w:rsid w:val="005E0B00"/>
    <w:rsid w:val="005E31F6"/>
    <w:rsid w:val="00655408"/>
    <w:rsid w:val="006654FD"/>
    <w:rsid w:val="006B5037"/>
    <w:rsid w:val="007D40ED"/>
    <w:rsid w:val="00842D55"/>
    <w:rsid w:val="008472D4"/>
    <w:rsid w:val="00880D52"/>
    <w:rsid w:val="009423F4"/>
    <w:rsid w:val="0097459F"/>
    <w:rsid w:val="00A060FD"/>
    <w:rsid w:val="00A069FC"/>
    <w:rsid w:val="00AC48F7"/>
    <w:rsid w:val="00AD1FF7"/>
    <w:rsid w:val="00AF1F29"/>
    <w:rsid w:val="00CB2D8F"/>
    <w:rsid w:val="00CC5CF8"/>
    <w:rsid w:val="00D17BA6"/>
    <w:rsid w:val="00DC75CE"/>
    <w:rsid w:val="00D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354"/>
  <w15:chartTrackingRefBased/>
  <w15:docId w15:val="{283186B6-8C19-4572-85C7-2C91870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F7"/>
    <w:pPr>
      <w:spacing w:after="0" w:line="300" w:lineRule="atLeast"/>
    </w:pPr>
    <w:rPr>
      <w:rFonts w:ascii="Arial" w:eastAsia="Times New Roman" w:hAnsi="Arial" w:cs="Times New Roman"/>
      <w:sz w:val="19"/>
      <w:szCs w:val="19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069FC"/>
    <w:pPr>
      <w:keepNext/>
      <w:keepLines/>
      <w:spacing w:before="240"/>
      <w:outlineLvl w:val="0"/>
    </w:pPr>
    <w:rPr>
      <w:rFonts w:ascii="PT Sans" w:eastAsiaTheme="majorEastAsia" w:hAnsi="PT Sans" w:cstheme="majorBidi"/>
      <w:b/>
      <w:i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D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F1F29"/>
    <w:rPr>
      <w:color w:val="0563C1" w:themeColor="hyperlink"/>
      <w:u w:val="single"/>
    </w:rPr>
  </w:style>
  <w:style w:type="character" w:styleId="HTML-sitat">
    <w:name w:val="HTML Cite"/>
    <w:basedOn w:val="Standardskriftforavsnitt"/>
    <w:uiPriority w:val="99"/>
    <w:semiHidden/>
    <w:unhideWhenUsed/>
    <w:rsid w:val="00AF1F29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AF1F29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C75C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75CE"/>
    <w:rPr>
      <w:rFonts w:ascii="Arial" w:eastAsia="Times New Roman" w:hAnsi="Arial" w:cs="Times New Roman"/>
      <w:sz w:val="19"/>
      <w:szCs w:val="19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DC75C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75CE"/>
    <w:rPr>
      <w:rFonts w:ascii="Arial" w:eastAsia="Times New Roman" w:hAnsi="Arial" w:cs="Times New Roman"/>
      <w:sz w:val="19"/>
      <w:szCs w:val="19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69FC"/>
    <w:rPr>
      <w:rFonts w:ascii="PT Sans" w:eastAsiaTheme="majorEastAsia" w:hAnsi="PT Sans" w:cstheme="majorBidi"/>
      <w:b/>
      <w:i/>
      <w:sz w:val="28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A060F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060F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A060F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060FD"/>
    <w:rPr>
      <w:rFonts w:ascii="Arial" w:eastAsia="Times New Roman" w:hAnsi="Arial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060F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060FD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6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60FD"/>
    <w:rPr>
      <w:rFonts w:ascii="Segoe UI" w:eastAsia="Times New Roman" w:hAnsi="Segoe UI" w:cs="Segoe UI"/>
      <w:sz w:val="18"/>
      <w:szCs w:val="18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D099F"/>
    <w:pPr>
      <w:spacing w:line="259" w:lineRule="auto"/>
      <w:outlineLvl w:val="9"/>
    </w:pPr>
    <w:rPr>
      <w:rFonts w:asciiTheme="majorHAnsi" w:hAnsiTheme="majorHAnsi"/>
      <w:b w:val="0"/>
      <w:i w:val="0"/>
      <w:color w:val="2E74B5" w:themeColor="accent1" w:themeShade="BF"/>
      <w:sz w:val="32"/>
    </w:rPr>
  </w:style>
  <w:style w:type="paragraph" w:styleId="INNH1">
    <w:name w:val="toc 1"/>
    <w:basedOn w:val="Normal"/>
    <w:next w:val="Normal"/>
    <w:autoRedefine/>
    <w:uiPriority w:val="39"/>
    <w:unhideWhenUsed/>
    <w:rsid w:val="004D09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nskaffelser.no/verktoy/maler-ogsa-kontrakt-og-avtalemaler/kontraktsvilkar-ivaretakelse-av-grunnleggende-menneskerettigheter-i-leverandorkjeden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9BA3-687A-4CEA-8483-74CFB936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Yarkov</dc:creator>
  <cp:keywords/>
  <dc:description/>
  <cp:lastModifiedBy>Terje Øverby</cp:lastModifiedBy>
  <cp:revision>23</cp:revision>
  <dcterms:created xsi:type="dcterms:W3CDTF">2019-09-27T08:57:00Z</dcterms:created>
  <dcterms:modified xsi:type="dcterms:W3CDTF">2022-04-01T12:16:00Z</dcterms:modified>
</cp:coreProperties>
</file>